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F2F42" w14:textId="77777777" w:rsidR="00A81503" w:rsidRPr="00213906" w:rsidRDefault="00A81503" w:rsidP="00A81503">
      <w:pPr>
        <w:keepNext/>
        <w:rPr>
          <w:b/>
          <w:bCs/>
        </w:rPr>
      </w:pPr>
      <w:r w:rsidRPr="006C16EB">
        <w:rPr>
          <w:b/>
          <w:bCs/>
        </w:rPr>
        <w:t>Oferta wystawiennicza</w:t>
      </w:r>
    </w:p>
    <w:p w14:paraId="2CB4B6F8" w14:textId="77777777" w:rsidR="00A81503" w:rsidRPr="00213906" w:rsidRDefault="00A81503" w:rsidP="00A81503">
      <w:r w:rsidRPr="00213906">
        <w:t>Budynek dawnej infirmerii służby zamkowej na przedzamczu (</w:t>
      </w:r>
      <w:r>
        <w:t>2B</w:t>
      </w:r>
      <w:r w:rsidRPr="00213906">
        <w:t>)</w:t>
      </w:r>
    </w:p>
    <w:p w14:paraId="2BDC0037" w14:textId="77777777" w:rsidR="00A81503" w:rsidRDefault="00A81503" w:rsidP="00A81503">
      <w:r>
        <w:t>Dzięki realizacji inwestycji powstaną 2 sale ekspozycyjne w budynku 2B, które zostaną zlokalizowane na 1. i 2. piętrze.</w:t>
      </w:r>
    </w:p>
    <w:p w14:paraId="320119B2" w14:textId="77777777" w:rsidR="00A81503" w:rsidRDefault="00A81503" w:rsidP="00A81503">
      <w:r w:rsidRPr="00213906">
        <w:t xml:space="preserve">Przestrzeń na 1. </w:t>
      </w:r>
      <w:r>
        <w:t>p</w:t>
      </w:r>
      <w:r w:rsidRPr="00213906">
        <w:t xml:space="preserve">iętrze budynku </w:t>
      </w:r>
      <w:r>
        <w:t>2</w:t>
      </w:r>
      <w:r w:rsidRPr="00213906">
        <w:t>B umożliwi aranżację wystawy stałej pod roboczym tytułem „Wrota do zamku”, ogólnodostępnej wystawy skierowanej do wszystkich grup odbiorców, w</w:t>
      </w:r>
      <w:r>
        <w:t> </w:t>
      </w:r>
      <w:r w:rsidRPr="00213906">
        <w:t>tym osób ze szczególnymi potrzebami, wprowadzającej w historię zakonu krzyżackiego w</w:t>
      </w:r>
      <w:r>
        <w:t> </w:t>
      </w:r>
      <w:r w:rsidRPr="00213906">
        <w:t>Prusach oraz historię budowy zamku malborskiego. W przeciwieństwie do przestrzeni zlokalizowanych na terenie Zamku Średniego i Wysokiego, w których ekspozycje oparte są prawie w całości na oryginalnych artefaktach, wystawa „Wrota do zamku” zbudowana zostanie w oparciu o multimedia i wykorzystane w niej zostaną kopie zabytków, które będzie można nie tylko oglądać, ale również dotykać.</w:t>
      </w:r>
      <w:r>
        <w:t xml:space="preserve"> Wystawa ta będzie miała na celu </w:t>
      </w:r>
      <w:r w:rsidRPr="00213906">
        <w:t>w przystępny sposób, wykorzystując narzędzia cyfrowe oraz urządzenia multimedialne zapoznać gościa Muzeum z podstawami problematyki zagadnień historycznych, które są rozwinięte na wystawach eksponowanych w innych przestrzeniach zamku. Dla części odbiorców nowa wystawa stała może stać się głównym punktem ich odwiedzin, z pominięciem późniejszego zwiedzania innych ekspozycji.</w:t>
      </w:r>
    </w:p>
    <w:p w14:paraId="6F4381BA" w14:textId="77777777" w:rsidR="00A81503" w:rsidRDefault="00A81503" w:rsidP="00A81503">
      <w:r>
        <w:t>Wystawa będzie dostępna zarówno jako samodzielna oferta, ale będzie ją można traktować również jako element wprowadzenia przed obejrzeniem ekspozycji zlokalizowanych w pozostałych częściach zamku.</w:t>
      </w:r>
    </w:p>
    <w:p w14:paraId="0BD4A207" w14:textId="77777777" w:rsidR="00A81503" w:rsidRDefault="00A81503" w:rsidP="00A81503">
      <w:r>
        <w:t>Wystawa stała dostępna będzie przez cały rok, 6 dni w tygodniu w godzinach 9-19 i w przeciwieństwie do pozostałej oferty Muzeum godziny otwarcia nie będą podlegały sezonowym zmianom.</w:t>
      </w:r>
    </w:p>
    <w:p w14:paraId="775897EB" w14:textId="77777777" w:rsidR="00A81503" w:rsidRDefault="00A81503" w:rsidP="00A81503">
      <w:r>
        <w:t xml:space="preserve">Wystawę będzie można zwiedzać z przewodnikiem lub </w:t>
      </w:r>
      <w:proofErr w:type="spellStart"/>
      <w:r>
        <w:t>audioprzewodnikiem</w:t>
      </w:r>
      <w:proofErr w:type="spellEnd"/>
      <w:r>
        <w:t>. Ponadto przewodnik zamieszczony zostanie w aplikacji na urządzenia mobilne, udostępnionej w wyniku realizacji projektu.</w:t>
      </w:r>
    </w:p>
    <w:p w14:paraId="1CC9071D" w14:textId="77777777" w:rsidR="00A81503" w:rsidRDefault="00A81503" w:rsidP="00A81503">
      <w:pPr>
        <w:rPr>
          <w:highlight w:val="yellow"/>
        </w:rPr>
      </w:pPr>
      <w:r>
        <w:t xml:space="preserve">W sali ekspozycyjnej na 2. piętrze w budynku 2B zaaranżowana zostanie przestrzeń na wystawy czasowe. Wystawy organizowane w tym miejscu koncentrować będą się na wybranych zagadnieniach historii samego Muzeum Zamkowego w Malborku i budowania jego </w:t>
      </w:r>
      <w:r w:rsidRPr="00785705">
        <w:t>kolekcji. Powstanie cykl wystaw opowiadających o drodze od średniowiecznego zamku do współczesnego muzeum. Po II wojnie światowej zamek w Malborku ogołocony był z</w:t>
      </w:r>
      <w:r>
        <w:t> </w:t>
      </w:r>
      <w:r w:rsidRPr="00785705">
        <w:t xml:space="preserve">historycznego wyposażenia oraz zbiorów muzealnych gromadzonych w tym miejscu od XIX w. Aby zapełnić puste przestrzenie zamkowe i móc budować opowieści na różne tematy – ekspozycje muzealne – zaczęto zakupy różnego rodzaju dzieł sztuki i rzemiosła artystycznego, często niepowiązane tematycznie z historią zamku i historią regionu. Powstały w ten sposób kolekcje muzealne, posiadające niekiedy dużą wartość kolekcjonerską czy wartość dzieła sztuki. Niektóre z nich stanowią zbiory unikalne w skali międzynarodowej i przy okazji organizacji wystaw czasowych cieszą się dużym zainteresowaniem odbiorców. Tak jest m.in. w przypadku kolekcji ekslibrisu, dla którego od 60 lat Muzeum Zamkowe w Malborku </w:t>
      </w:r>
      <w:r w:rsidRPr="00785705">
        <w:lastRenderedPageBreak/>
        <w:t>organizuje Międzynarodowe Biennale Ekslibrisu Współczesnego, kończące się wystawą pokonkursową, odwiedzaną zarówno przez twórców ekslibrisu współczesnego, jak i</w:t>
      </w:r>
      <w:r>
        <w:t> </w:t>
      </w:r>
      <w:r w:rsidRPr="00785705">
        <w:t xml:space="preserve">kolekcjonerów z całego świata. Współczesne kolekcje muzealne nie znajdują dzisiaj miejsca do ekspozycji we wnętrzach Zamku Średniego i Wysokiego po zakończeniu szeregu projektów konserwatorskich, w wyniku których zostały odrestaurowane i przywrócone do historycznej formy. Przestrzeń 2. kondygnacji w budynku 2B umożliwi różnorodne aranżowanie wystaw czasowych kolekcji Muzeum, zapewniając również stabilne warunki konserwatorskie dla muzealiów. </w:t>
      </w:r>
      <w:r>
        <w:t>Na niniejszej przestrzeni p</w:t>
      </w:r>
      <w:r w:rsidRPr="00785705">
        <w:t xml:space="preserve">lanuje się </w:t>
      </w:r>
      <w:r w:rsidRPr="00612D5F">
        <w:rPr>
          <w:b/>
          <w:bCs/>
        </w:rPr>
        <w:t>realizację 2 wystawy czasowych na rok,</w:t>
      </w:r>
      <w:r w:rsidRPr="00785705">
        <w:t xml:space="preserve"> których tematyka obejmie </w:t>
      </w:r>
      <w:r>
        <w:t xml:space="preserve">m.in. </w:t>
      </w:r>
      <w:r w:rsidRPr="00785705">
        <w:t>następujące obszary:</w:t>
      </w:r>
    </w:p>
    <w:p w14:paraId="67229702" w14:textId="77777777" w:rsidR="00A81503" w:rsidRPr="007A7371" w:rsidRDefault="00A81503" w:rsidP="00A81503">
      <w:pPr>
        <w:pStyle w:val="Akapitzlist"/>
        <w:numPr>
          <w:ilvl w:val="0"/>
          <w:numId w:val="2"/>
        </w:numPr>
      </w:pPr>
      <w:r w:rsidRPr="007A7371">
        <w:t>wystawa pokonkursowa Międzynarodowego Biennale Ekslibrisu Współczesnego – organizowana raz na 2 lata. Wystawa prezentuje prace nadesłane na MBEW. Zazwyczaj jest to kilkaset małych form graficznych, wykonanych w różnych technikach przez artystów pochodzących z całego świata, o różnorodnej tematyce;</w:t>
      </w:r>
    </w:p>
    <w:p w14:paraId="35081FC3" w14:textId="77777777" w:rsidR="00A81503" w:rsidRPr="000E36E1" w:rsidRDefault="00A81503" w:rsidP="00A81503">
      <w:pPr>
        <w:pStyle w:val="Akapitzlist"/>
        <w:numPr>
          <w:ilvl w:val="0"/>
          <w:numId w:val="2"/>
        </w:numPr>
      </w:pPr>
      <w:r w:rsidRPr="000E36E1">
        <w:t>wystawa pamiątek związanych z postacią Mikołaja Kopernika zorganizowana w 2028 lub 2033 roku (z okazji 555 lub 560 rocznicy urodzin Kopernika). Muzeum Zamkowe w Malborku, włączone w 2023 r. w Szlak kopernikowski ze względu na związek zamku z postacią – udział Kopernika w zjazdach stanów pruskich, które się tutaj odbywały – nie dysponuje obiektami bezpośrednio z nim związanymi. Przy okazji ważnych rocznic związanych z postacią gromadzono jednak pamiątki jej poświęcone: medale, ekslibrisy, wydawnictwa;</w:t>
      </w:r>
    </w:p>
    <w:p w14:paraId="13B7553B" w14:textId="77777777" w:rsidR="00A81503" w:rsidRPr="000E36E1" w:rsidRDefault="00A81503" w:rsidP="00A81503">
      <w:pPr>
        <w:pStyle w:val="Akapitzlist"/>
        <w:numPr>
          <w:ilvl w:val="0"/>
          <w:numId w:val="2"/>
        </w:numPr>
      </w:pPr>
      <w:r w:rsidRPr="000E36E1">
        <w:t xml:space="preserve">cykl wystaw poświęconych kolekcjom współczesnych wyrobów rzemiosła artystycznego: szkła artystycznego, współczesnych gobelinów, współczesnej grafiki. Budując w okresie powojennym kolekcje muzealne zgromadzono zbiory, niekiedy wysokiej klasy artystycznej, doceniane dopiero w ostatnich latach (np. kolekcja szkieł artystycznych </w:t>
      </w:r>
      <w:proofErr w:type="spellStart"/>
      <w:r w:rsidRPr="000E36E1">
        <w:t>Horbowego</w:t>
      </w:r>
      <w:proofErr w:type="spellEnd"/>
      <w:r w:rsidRPr="000E36E1">
        <w:t>)</w:t>
      </w:r>
      <w:r>
        <w:t>;</w:t>
      </w:r>
      <w:r w:rsidRPr="000E36E1">
        <w:t xml:space="preserve"> </w:t>
      </w:r>
    </w:p>
    <w:p w14:paraId="7B4D86A8" w14:textId="77777777" w:rsidR="00A81503" w:rsidRPr="000E36E1" w:rsidRDefault="00A81503" w:rsidP="00A81503">
      <w:pPr>
        <w:pStyle w:val="Akapitzlist"/>
        <w:numPr>
          <w:ilvl w:val="0"/>
          <w:numId w:val="2"/>
        </w:numPr>
      </w:pPr>
      <w:r w:rsidRPr="000E36E1">
        <w:t>wystawa z okazji jubileuszu 70-lecia istnienia Muzeum Zamkowego w Malborku. W</w:t>
      </w:r>
      <w:r>
        <w:t> </w:t>
      </w:r>
      <w:r w:rsidRPr="000E36E1">
        <w:t>2031 r. przypadać będzie 70. rocznica powołania Muzeum. Przy tej okazji zbudowana zostanie wystawa czasowa prezentująca różnorodność zgromadzonych w</w:t>
      </w:r>
      <w:r>
        <w:t> </w:t>
      </w:r>
      <w:r w:rsidRPr="000E36E1">
        <w:t>okresie powojennym kolekcji</w:t>
      </w:r>
      <w:r>
        <w:t>.</w:t>
      </w:r>
    </w:p>
    <w:p w14:paraId="6833CD25" w14:textId="77777777" w:rsidR="00A81503" w:rsidRPr="000E36E1" w:rsidRDefault="00A81503" w:rsidP="00A81503">
      <w:r w:rsidRPr="000E36E1">
        <w:t xml:space="preserve">Ta część ekspozycji stanowić będzie swego rodzaju zaproszenie do poznawania ekspozycji muzealnych zarówno w Muzeum Zamkowym w Malborku, jak i w innych muzeach. </w:t>
      </w:r>
    </w:p>
    <w:p w14:paraId="2651F6DC" w14:textId="77777777" w:rsidR="00A81503" w:rsidRDefault="00A81503" w:rsidP="00A81503">
      <w:r>
        <w:t xml:space="preserve">Wystawy czasowe, oparte zarówno na multimediach, jak i oryginalnych artefaktach, organizowane będą </w:t>
      </w:r>
      <w:r w:rsidRPr="0093109D">
        <w:rPr>
          <w:b/>
          <w:bCs/>
        </w:rPr>
        <w:t>minimum 2 razy w roku.</w:t>
      </w:r>
    </w:p>
    <w:p w14:paraId="31781769" w14:textId="77777777" w:rsidR="00A81503" w:rsidRDefault="00A81503" w:rsidP="00A81503">
      <w:r>
        <w:t xml:space="preserve">Dostępność wystawy czasowej będzie taka sama jak wystawy stałej: w obu przestrzeniach zrealizowane zostaną elementy ułatwiające dostęp dla wszystkich odbiorców tj. m.in. pętle indukcyjne, opisy w tekstach prostych, </w:t>
      </w:r>
      <w:proofErr w:type="spellStart"/>
      <w:r>
        <w:t>tyflografiki</w:t>
      </w:r>
      <w:proofErr w:type="spellEnd"/>
      <w:r>
        <w:t xml:space="preserve"> i makiety eksponatów.</w:t>
      </w:r>
    </w:p>
    <w:p w14:paraId="6726E78A" w14:textId="77777777" w:rsidR="00A81503" w:rsidRDefault="00A81503" w:rsidP="00A81503"/>
    <w:p w14:paraId="5A8D9583" w14:textId="77777777" w:rsidR="00A81503" w:rsidRDefault="00A81503" w:rsidP="00A81503">
      <w:pPr>
        <w:keepNext/>
      </w:pPr>
      <w:r>
        <w:t>Kościół św. Wawrzyńca (2A)</w:t>
      </w:r>
    </w:p>
    <w:p w14:paraId="04ADB083" w14:textId="77777777" w:rsidR="00A81503" w:rsidRDefault="00A81503" w:rsidP="00A81503">
      <w:r>
        <w:t>W kościele św. Wawrzyńca w przyziemiu zorganizowana zostanie przestrzeń do budowy ekspozycji czasowych. Po przeprowadzeniu prac konserwatorskich wnętrza element ekspozycji stanowić będą oryginalne elementy polichromii pochodzącej x XIV-XV w. i początku XX w. oraz najcenniejsze kamienne płyty nagrobne pochodzące z lapidariów zlokalizowanych na terenach zespołu zamkowego.</w:t>
      </w:r>
    </w:p>
    <w:p w14:paraId="165956FA" w14:textId="77777777" w:rsidR="00A81503" w:rsidRDefault="00A81503" w:rsidP="00A81503">
      <w:r>
        <w:t>Organizowane m.in</w:t>
      </w:r>
      <w:r w:rsidRPr="00BB054D">
        <w:rPr>
          <w:b/>
          <w:bCs/>
        </w:rPr>
        <w:t>. raz w roku na powierzchni przyziemia wystawy czasowe</w:t>
      </w:r>
      <w:r>
        <w:t xml:space="preserve"> organizowane w pierwszych latach po adaptacji kościoła św. Wawrzyńca koncentrować się będą na jego historii oraz historii jego wyposażenia. Na wystawach poruszone zostaną m.in. następujące tematy:</w:t>
      </w:r>
    </w:p>
    <w:p w14:paraId="7C6A6FEF" w14:textId="77777777" w:rsidR="00A81503" w:rsidRDefault="00A81503" w:rsidP="00A81503">
      <w:pPr>
        <w:pStyle w:val="Akapitzlist"/>
        <w:numPr>
          <w:ilvl w:val="0"/>
          <w:numId w:val="3"/>
        </w:numPr>
      </w:pPr>
      <w:r>
        <w:t xml:space="preserve">Dietrich von </w:t>
      </w:r>
      <w:proofErr w:type="spellStart"/>
      <w:r>
        <w:t>Legendorf</w:t>
      </w:r>
      <w:proofErr w:type="spellEnd"/>
      <w:r>
        <w:t xml:space="preserve"> – dyplomata w służbie zakonu – wystawa czasowa poświęcona świeckiemu dyplomacie i doradcy wielkich mistrzów, działającemu na przełomie XIV i XV w. na zamku w Malborku, którego płyta nagrobna znajduje się od czasu restauracji kościoła św. Wawrzyńca w latach 1908-1916 – w jego wnętrzu. Przedmiotem wystawy będzie również sama płyta nagrobna, poddana w trakcie realizacji projektu konserwacji;</w:t>
      </w:r>
    </w:p>
    <w:p w14:paraId="1A553018" w14:textId="77777777" w:rsidR="00A81503" w:rsidRDefault="00A81503" w:rsidP="00A81503">
      <w:pPr>
        <w:pStyle w:val="Akapitzlist"/>
        <w:numPr>
          <w:ilvl w:val="0"/>
          <w:numId w:val="3"/>
        </w:numPr>
      </w:pPr>
      <w:r>
        <w:t>Ołtarz grudziądzki – pochodząca z przełomu XIV i XV w. nastawa ołtarzowa (pierwotnie umieszczona w kaplicy zamku komturskiego w Grudziądzu) po konserwacji kościoła św. Wawrzyńca w latach 1908-1916 znalazła się na jego wyposażeniu, a po wojnie trafiła do Muzeum Narodowego w Warszawie. Obecnie MZM i MNW wspólnie realizują projekt badawczy, mający na celu lepsze rozpoznanie historii obiektu, techniki jego wykonania oraz stylistyki. Efektem projektu będzie m.in. wystawa czasowa;</w:t>
      </w:r>
    </w:p>
    <w:p w14:paraId="5122BD65" w14:textId="77777777" w:rsidR="00A81503" w:rsidRDefault="00A81503" w:rsidP="00A81503">
      <w:pPr>
        <w:pStyle w:val="Akapitzlist"/>
        <w:numPr>
          <w:ilvl w:val="0"/>
          <w:numId w:val="3"/>
        </w:numPr>
      </w:pPr>
      <w:r>
        <w:t>Historia konserwacji polichromii we wnętrzu kościoła św. Wawrzyńca – wystawa prezentująca odkrycia średniowiecznego i nowożytnego malarstwa ściennego dokonane w wyniku prowadzonych w ostatnich latach przez Muzeum Zamkowe w Malborku badań konserwatorskich oraz wyniki badań laboratoryjnych zachowanych reliktowo polichromii. Zaprezentowane zostaną również tezy dotyczące pierwotnego wystroju i funkcji tego obiektu, przez szereg lat niedocenianego jako istotnej świątyni w topografii zamku malborskiego</w:t>
      </w:r>
    </w:p>
    <w:p w14:paraId="3CC899C4" w14:textId="77777777" w:rsidR="00A81503" w:rsidRDefault="00A81503" w:rsidP="00A81503">
      <w:pPr>
        <w:rPr>
          <w:highlight w:val="yellow"/>
        </w:rPr>
      </w:pPr>
    </w:p>
    <w:p w14:paraId="76BFD861" w14:textId="77777777" w:rsidR="00A81503" w:rsidRPr="00F67D34" w:rsidRDefault="00A81503" w:rsidP="00A81503">
      <w:r>
        <w:t>P</w:t>
      </w:r>
      <w:r w:rsidRPr="00C11089">
        <w:t>rzestrzeń dla realizacji wystaw czasowych</w:t>
      </w:r>
      <w:r>
        <w:t xml:space="preserve"> zostanie </w:t>
      </w:r>
      <w:r w:rsidRPr="00C11089">
        <w:t>zaaranżowana</w:t>
      </w:r>
      <w:r>
        <w:t xml:space="preserve"> również</w:t>
      </w:r>
      <w:r w:rsidRPr="00C11089">
        <w:t xml:space="preserve"> </w:t>
      </w:r>
      <w:r>
        <w:t>n</w:t>
      </w:r>
      <w:r w:rsidRPr="00C11089">
        <w:t>a antresoli kościoła św. Wawrzyńca</w:t>
      </w:r>
      <w:r>
        <w:t xml:space="preserve"> i będzie ona</w:t>
      </w:r>
      <w:r w:rsidRPr="00C11089">
        <w:t xml:space="preserve"> koncentr</w:t>
      </w:r>
      <w:r>
        <w:t>ować</w:t>
      </w:r>
      <w:r w:rsidRPr="00C11089">
        <w:t xml:space="preserve"> się na najcenniejszych zbiorach sztuki zgromadzonych w kolekcjach Muzeum Zamkowego w Malborku. </w:t>
      </w:r>
      <w:r>
        <w:t>Na powierzchni wystawienniczej na antresoli p</w:t>
      </w:r>
      <w:r w:rsidRPr="00C11089">
        <w:t xml:space="preserve">lanuje się realizację </w:t>
      </w:r>
      <w:r w:rsidRPr="00424DFA">
        <w:rPr>
          <w:b/>
          <w:bCs/>
        </w:rPr>
        <w:t>1 wystawy czasowej w ciągu roku</w:t>
      </w:r>
      <w:r w:rsidRPr="00C11089">
        <w:t>. Z</w:t>
      </w:r>
      <w:r>
        <w:t> </w:t>
      </w:r>
      <w:r w:rsidRPr="00C11089">
        <w:t xml:space="preserve">założenia, również ze względu na ograniczoną przestrzeń antresoli będą to przede wszystkim wystawy 1 obiektu. Planuje się przede wszystkim prezentację najnowszych nabytków muzealnych, dla których nie zawsze znajduje się miejsce w narracji innych eksponowanych aktualnie wystaw. Prezentacji obiektu towarzyszyć będzie jego opis, informacje o pochodzeniu oraz </w:t>
      </w:r>
      <w:r w:rsidRPr="00F67D34">
        <w:t>historia jego pozyskania.</w:t>
      </w:r>
    </w:p>
    <w:p w14:paraId="38DCFBD2" w14:textId="77777777" w:rsidR="00A81503" w:rsidRDefault="00A81503" w:rsidP="00A81503">
      <w:r w:rsidRPr="00F67D34">
        <w:t>Wystawy czasowe zlokalizowane w obiekcie 2A będ</w:t>
      </w:r>
      <w:r>
        <w:t>ą</w:t>
      </w:r>
      <w:r w:rsidRPr="00F67D34">
        <w:t xml:space="preserve"> odrębnie biletowane i możliwe będzie ich zwiedzanie zarówno w połączeniu z innymi przestrzeniami, jak i osobno. Wystawę będzie można poznawać z przewodnikiem, </w:t>
      </w:r>
      <w:proofErr w:type="spellStart"/>
      <w:r w:rsidRPr="00F67D34">
        <w:t>audioprzewodnikiem</w:t>
      </w:r>
      <w:proofErr w:type="spellEnd"/>
      <w:r w:rsidRPr="00F67D34">
        <w:t xml:space="preserve"> oraz z aplikacją mobilną.</w:t>
      </w:r>
    </w:p>
    <w:p w14:paraId="10B5876D" w14:textId="77777777" w:rsidR="00A81503" w:rsidRDefault="00A81503" w:rsidP="00A81503"/>
    <w:p w14:paraId="1F1915CD" w14:textId="77777777" w:rsidR="00A81503" w:rsidRDefault="00A81503" w:rsidP="00A81503">
      <w:r>
        <w:t xml:space="preserve">Willa zarządu odbudowy zamku (tzw. Dom </w:t>
      </w:r>
      <w:proofErr w:type="spellStart"/>
      <w:r>
        <w:t>Steinbrechta</w:t>
      </w:r>
      <w:proofErr w:type="spellEnd"/>
      <w:r>
        <w:t>) i przyległe tereny zielone</w:t>
      </w:r>
    </w:p>
    <w:p w14:paraId="20660B9A" w14:textId="77777777" w:rsidR="00A81503" w:rsidRDefault="00A81503" w:rsidP="00A81503">
      <w:r>
        <w:t xml:space="preserve">Pomieszczenia w willi Zarządu Odbudowy Zamku po konserwacji zaadaptowane zostaną na potrzeby Działu Konserwacji Zamku, w skład którego wchodzi m.in. stanowisko specjalisty ds. terenów zielonych. W budynku tym oprócz biur dla pracowników na parterze urządzona zostanie przestrzeń </w:t>
      </w:r>
      <w:proofErr w:type="spellStart"/>
      <w:r>
        <w:t>sal</w:t>
      </w:r>
      <w:proofErr w:type="spellEnd"/>
      <w:r>
        <w:t xml:space="preserve"> edukacyjnych, dostępnych również dla osób ze szczególnymi potrzebami. Sale będą wykorzystywane na potrzeby zajęć z obszaru edukacji ekologicznej, którym towarzyszyć będą zajęcia praktyczne na przyległym terenie zielonym. </w:t>
      </w:r>
    </w:p>
    <w:p w14:paraId="05D7DA48" w14:textId="77777777" w:rsidR="00A81503" w:rsidRDefault="00A81503" w:rsidP="00A81503">
      <w:r>
        <w:t xml:space="preserve">W salach edukacyjnych </w:t>
      </w:r>
      <w:r w:rsidRPr="0063355E">
        <w:rPr>
          <w:b/>
          <w:bCs/>
        </w:rPr>
        <w:t>minimum 1 raz w roku udostępniana będzie wystawa czasowa</w:t>
      </w:r>
      <w:r>
        <w:t xml:space="preserve"> (w formie wystawy planszowej), koncentrująca się na </w:t>
      </w:r>
      <w:r w:rsidRPr="00F67D34">
        <w:t>zagadnieniach ekosystemów regionu, w</w:t>
      </w:r>
      <w:r>
        <w:t> </w:t>
      </w:r>
      <w:r w:rsidRPr="00F67D34">
        <w:t>tym specyficznej flory i fauny występujących na terenach zespołu zamkowego. Co roku planuje się prezentację minimum 1 gatunku flory lub fauny, występującego na terenie zamku (m.in. różnych gatunków ptactwa czy roślinności dziko występującej w obrębie fortyfikacji).</w:t>
      </w:r>
    </w:p>
    <w:p w14:paraId="44DDACA3" w14:textId="77777777" w:rsidR="00A81503" w:rsidRDefault="00A81503" w:rsidP="00A81503">
      <w:r>
        <w:t xml:space="preserve">W ramach projektu przyległy do willi Zarządu Odbudowy Zamku teren zielony objęty zostanie programem pielęgnacji zieleni wysokiej (pochodzącej częściowo z okresu budowy willi w czasie przedwojennej restauracji zamku malborskiego, z początku XX w.) oraz uporządkowania zieleni niskiej. Istniejące na tym terenie kwietniki i zielniki będą </w:t>
      </w:r>
      <w:proofErr w:type="spellStart"/>
      <w:r>
        <w:t>rearanżowane</w:t>
      </w:r>
      <w:proofErr w:type="spellEnd"/>
      <w:r>
        <w:t xml:space="preserve"> w nawiązaniu do historycznych rozwiązań ogrodowych, występujących w założeniach zamkowych, w oparciu o rodzime gatunki roślin. Teren zielony będzie wykorzystywany również w ramach działań edukacyjnych.</w:t>
      </w:r>
    </w:p>
    <w:p w14:paraId="0734B0B3" w14:textId="77777777" w:rsidR="00A81503" w:rsidRDefault="00A81503" w:rsidP="00A81503">
      <w:r>
        <w:t xml:space="preserve">Ponadto </w:t>
      </w:r>
      <w:r w:rsidRPr="009C0089">
        <w:rPr>
          <w:b/>
          <w:bCs/>
        </w:rPr>
        <w:t>minimum 1 raz w roku przygotowana zostanie wystawa plenerowa</w:t>
      </w:r>
      <w:r>
        <w:t xml:space="preserve"> na otwartym terenie objętym Projektem, prezentująca wybrane zagadnienia z zakresu lokalnego środowiska przyrodniczego, w tym głównie problematykę utrzymywania historycznej zieleni wysokiej na terenie zabytkowego kompleksu. Zobrazowany zostanie m.in. szereg działań podejmowanych przez Muzeum w celu oceny stanu zdrowotnego drzew oraz podejmowanych zabiegów pielęgnacyjnych.</w:t>
      </w:r>
    </w:p>
    <w:p w14:paraId="0B6B8172" w14:textId="77777777" w:rsidR="00A81503" w:rsidRDefault="00A81503" w:rsidP="00A81503">
      <w:r>
        <w:t>W związku z powyższym w wyniku realizacji Projektu Muzeum Zamkowe w Malborku będzie realizować przynajmniej sześć razy w roku wystawy czasowe, na co składać się będą:</w:t>
      </w:r>
    </w:p>
    <w:p w14:paraId="3651B1A8" w14:textId="77777777" w:rsidR="00A81503" w:rsidRDefault="00A81503" w:rsidP="00A81503">
      <w:pPr>
        <w:pStyle w:val="Akapitzlist"/>
        <w:numPr>
          <w:ilvl w:val="0"/>
          <w:numId w:val="4"/>
        </w:numPr>
      </w:pPr>
      <w:r>
        <w:t>2 wystawy czasowe prezentowane w sali wystaw czasowych w budynku 2B,</w:t>
      </w:r>
    </w:p>
    <w:p w14:paraId="77193931" w14:textId="77777777" w:rsidR="00A81503" w:rsidRDefault="00A81503" w:rsidP="00A81503">
      <w:pPr>
        <w:pStyle w:val="Akapitzlist"/>
        <w:numPr>
          <w:ilvl w:val="0"/>
          <w:numId w:val="4"/>
        </w:numPr>
      </w:pPr>
      <w:r>
        <w:t>1 wystawa czasowa prezentowana w zlokalizowanej w przyziemiu sali wystaw czasowych w budynku 2A,</w:t>
      </w:r>
    </w:p>
    <w:p w14:paraId="1DB411BA" w14:textId="77777777" w:rsidR="00A81503" w:rsidRDefault="00A81503" w:rsidP="00A81503">
      <w:pPr>
        <w:pStyle w:val="Akapitzlist"/>
        <w:numPr>
          <w:ilvl w:val="0"/>
          <w:numId w:val="4"/>
        </w:numPr>
      </w:pPr>
      <w:r>
        <w:t>1 wystawa czasowa prezentowana w zlokalizowanej na antresoli sali wystaw czasowych w budynku 2A,</w:t>
      </w:r>
    </w:p>
    <w:p w14:paraId="2018C90A" w14:textId="77777777" w:rsidR="00A81503" w:rsidRDefault="00A81503" w:rsidP="00A81503">
      <w:pPr>
        <w:pStyle w:val="Akapitzlist"/>
        <w:numPr>
          <w:ilvl w:val="0"/>
          <w:numId w:val="4"/>
        </w:numPr>
      </w:pPr>
      <w:r>
        <w:t>1 wystawa czasowa prezentowana w pomieszczeniu Sali edukacyjnej w obiekcie 5C,</w:t>
      </w:r>
    </w:p>
    <w:p w14:paraId="71E54E82" w14:textId="77777777" w:rsidR="00A81503" w:rsidRDefault="00A81503" w:rsidP="00A81503">
      <w:pPr>
        <w:pStyle w:val="Akapitzlist"/>
        <w:numPr>
          <w:ilvl w:val="0"/>
          <w:numId w:val="4"/>
        </w:numPr>
      </w:pPr>
      <w:r>
        <w:t>1 wystawa czasowa prezentowana jako wystawa plenerowa na otwartym terenie objętym Projektem.</w:t>
      </w:r>
    </w:p>
    <w:p w14:paraId="0501D52E" w14:textId="77777777" w:rsidR="00A81503" w:rsidRDefault="00A81503" w:rsidP="00A81503">
      <w:r>
        <w:t xml:space="preserve">Zwiedzanie powyższych wystaw od maja do września będzie możliwe od wtorku do niedzieli w godzinach 9:00-19:00. Natomiast w okresie od października do kwietnia w dalszym ciągu niniejsze wystawy będą udostępnione do zwiedzania przez sześć dni w tygodniu tj. od wtorku do niedzieli, ale skrócone zostaną godziny ich otwarcia: we wtorki i w środy w dalszym ciągu będą udostępniane w godzinach od 9:00 do 19:00, a od czwartku do niedzieli będą dostępne w godzinach od 9:00 do 17:00. </w:t>
      </w:r>
    </w:p>
    <w:p w14:paraId="325BF43E" w14:textId="77777777" w:rsidR="00A81503" w:rsidRDefault="00A81503" w:rsidP="00A81503">
      <w:r>
        <w:t xml:space="preserve">Zwiedzanie wystaw będzie możliwe codziennie zarówno w formie oprowadzania przez przewodnika, jak i z wykorzystaniem </w:t>
      </w:r>
      <w:proofErr w:type="spellStart"/>
      <w:r>
        <w:t>audioprzewodników</w:t>
      </w:r>
      <w:proofErr w:type="spellEnd"/>
      <w:r>
        <w:t xml:space="preserve"> (dedykowana ścieżka zwiedzania w postaci tradycyjnego </w:t>
      </w:r>
      <w:proofErr w:type="spellStart"/>
      <w:r>
        <w:t>audioprzewodnika</w:t>
      </w:r>
      <w:proofErr w:type="spellEnd"/>
      <w:r>
        <w:t xml:space="preserve"> lub z wykorzystaniem aplikacji mobilnej). Wykorzystanie na nowopowstałej przestrzeni wystawienniczej </w:t>
      </w:r>
      <w:proofErr w:type="spellStart"/>
      <w:r>
        <w:t>audioprzewodników</w:t>
      </w:r>
      <w:proofErr w:type="spellEnd"/>
      <w:r>
        <w:t xml:space="preserve"> będzie możliwe za sprawą zainstalowania na salach </w:t>
      </w:r>
      <w:r w:rsidRPr="0006534E">
        <w:t xml:space="preserve">wystawienniczych </w:t>
      </w:r>
      <w:r>
        <w:t xml:space="preserve">przez operatora zewnętrznego </w:t>
      </w:r>
      <w:r w:rsidRPr="0006534E">
        <w:t>odpowiedniego wyposażenia</w:t>
      </w:r>
      <w:r>
        <w:t xml:space="preserve"> (niniejsze wyposażenie dedykowane do funkcjonowania tradycyjnych </w:t>
      </w:r>
      <w:proofErr w:type="spellStart"/>
      <w:r>
        <w:t>audioprzewodników</w:t>
      </w:r>
      <w:proofErr w:type="spellEnd"/>
      <w:r>
        <w:t xml:space="preserve"> nie wchodzi w zakres przedmiotowego Projektu).</w:t>
      </w:r>
    </w:p>
    <w:p w14:paraId="1854330C" w14:textId="77777777" w:rsidR="00127A42" w:rsidRDefault="00127A42"/>
    <w:sectPr w:rsidR="0012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82F1B"/>
    <w:multiLevelType w:val="hybridMultilevel"/>
    <w:tmpl w:val="FE1AB9E4"/>
    <w:lvl w:ilvl="0" w:tplc="EFF2D31C">
      <w:start w:val="1"/>
      <w:numFmt w:val="bullet"/>
      <w:pStyle w:val="Akapitz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547653"/>
    <w:multiLevelType w:val="hybridMultilevel"/>
    <w:tmpl w:val="1D580B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602AF3"/>
    <w:multiLevelType w:val="hybridMultilevel"/>
    <w:tmpl w:val="DBA00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74F00"/>
    <w:multiLevelType w:val="hybridMultilevel"/>
    <w:tmpl w:val="0CD6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53895">
    <w:abstractNumId w:val="0"/>
  </w:num>
  <w:num w:numId="2" w16cid:durableId="1269854898">
    <w:abstractNumId w:val="3"/>
  </w:num>
  <w:num w:numId="3" w16cid:durableId="901867299">
    <w:abstractNumId w:val="2"/>
  </w:num>
  <w:num w:numId="4" w16cid:durableId="533272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03"/>
    <w:rsid w:val="0012225B"/>
    <w:rsid w:val="00127A42"/>
    <w:rsid w:val="00847A8B"/>
    <w:rsid w:val="00A8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3100"/>
  <w15:chartTrackingRefBased/>
  <w15:docId w15:val="{EA0A4D38-9BA3-41E9-B9BF-6A48E05A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503"/>
    <w:pPr>
      <w:spacing w:after="120" w:line="276" w:lineRule="auto"/>
      <w:jc w:val="both"/>
    </w:pPr>
    <w:rPr>
      <w:rFonts w:ascii="Calibri" w:hAnsi="Calibri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Obiekt,List Paragraph1,BulletC,normalny tekst,Numerowanie,L1,Akapit z listą31,TRAKO Akapit z listą,Kolorowa lista — akcent 11,ASIA,maz_wyliczenie,opis dzialania,K-P_odwolanie,A_wyliczenie,Bullets,Normalny2,Wyliczanie,lp1,sw tek"/>
    <w:basedOn w:val="Normalny"/>
    <w:link w:val="AkapitzlistZnak"/>
    <w:uiPriority w:val="34"/>
    <w:qFormat/>
    <w:rsid w:val="00A81503"/>
    <w:pPr>
      <w:numPr>
        <w:numId w:val="1"/>
      </w:numPr>
      <w:contextualSpacing/>
    </w:pPr>
    <w:rPr>
      <w:rFonts w:asciiTheme="minorHAnsi" w:hAnsiTheme="minorHAnsi"/>
      <w:szCs w:val="22"/>
    </w:rPr>
  </w:style>
  <w:style w:type="character" w:customStyle="1" w:styleId="AkapitzlistZnak">
    <w:name w:val="Akapit z listą Znak"/>
    <w:aliases w:val="Normal Znak,Obiekt Znak,List Paragraph1 Znak,BulletC Znak,normalny tekst Znak,Numerowanie Znak,L1 Znak,Akapit z listą31 Znak,TRAKO Akapit z listą Znak,Kolorowa lista — akcent 11 Znak,ASIA Znak,maz_wyliczenie Znak,opis dzialania Znak"/>
    <w:basedOn w:val="Domylnaczcionkaakapitu"/>
    <w:link w:val="Akapitzlist"/>
    <w:uiPriority w:val="34"/>
    <w:qFormat/>
    <w:locked/>
    <w:rsid w:val="00A81503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26295310FFAD47B2FC474E70F8B51D" ma:contentTypeVersion="11" ma:contentTypeDescription="Utwórz nowy dokument." ma:contentTypeScope="" ma:versionID="d40607b099ac75657a8cbf8d93161107">
  <xsd:schema xmlns:xsd="http://www.w3.org/2001/XMLSchema" xmlns:xs="http://www.w3.org/2001/XMLSchema" xmlns:p="http://schemas.microsoft.com/office/2006/metadata/properties" xmlns:ns2="4ae6c8b2-3a83-46df-8b4d-47ce9d032517" xmlns:ns3="c740ccaa-d800-4f2e-ba92-2e08d6de0c23" targetNamespace="http://schemas.microsoft.com/office/2006/metadata/properties" ma:root="true" ma:fieldsID="ff20322f6ea1a904c6b076d3cf004aa4" ns2:_="" ns3:_="">
    <xsd:import namespace="4ae6c8b2-3a83-46df-8b4d-47ce9d032517"/>
    <xsd:import namespace="c740ccaa-d800-4f2e-ba92-2e08d6de0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c8b2-3a83-46df-8b4d-47ce9d032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dc1a72a-1fff-4cc4-b4cc-ab87298eb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0ccaa-d800-4f2e-ba92-2e08d6de0c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7c0cf5-39df-42e0-b3e2-7bd581a73c2f}" ma:internalName="TaxCatchAll" ma:showField="CatchAllData" ma:web="c740ccaa-d800-4f2e-ba92-2e08d6de0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0ccaa-d800-4f2e-ba92-2e08d6de0c23" xsi:nil="true"/>
    <lcf76f155ced4ddcb4097134ff3c332f xmlns="4ae6c8b2-3a83-46df-8b4d-47ce9d0325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9C37DD-41AF-4C02-A29E-5A9BC4BD8826}"/>
</file>

<file path=customXml/itemProps2.xml><?xml version="1.0" encoding="utf-8"?>
<ds:datastoreItem xmlns:ds="http://schemas.openxmlformats.org/officeDocument/2006/customXml" ds:itemID="{9240D5BE-371E-4F65-8178-23E0B32FD2BF}"/>
</file>

<file path=customXml/itemProps3.xml><?xml version="1.0" encoding="utf-8"?>
<ds:datastoreItem xmlns:ds="http://schemas.openxmlformats.org/officeDocument/2006/customXml" ds:itemID="{1E977A8E-590C-4BB5-B43A-BD5983D95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2066</Words>
  <Characters>10251</Characters>
  <Application>Microsoft Office Word</Application>
  <DocSecurity>0</DocSecurity>
  <Lines>410</Lines>
  <Paragraphs>273</Paragraphs>
  <ScaleCrop>false</ScaleCrop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Rynans</dc:creator>
  <cp:keywords/>
  <dc:description/>
  <cp:lastModifiedBy>Mateusz Rynans</cp:lastModifiedBy>
  <cp:revision>1</cp:revision>
  <dcterms:created xsi:type="dcterms:W3CDTF">2024-08-27T14:10:00Z</dcterms:created>
  <dcterms:modified xsi:type="dcterms:W3CDTF">2024-08-27T14:10:00Z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0x0101001726295310FFAD47B2FC474E70F8B51D</vt:lpwstr>
  </property>
</Properties>
</file>